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76" w:rsidRPr="00871975" w:rsidRDefault="00762A76" w:rsidP="00762A7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</w:rPr>
      </w:pPr>
      <w:r w:rsidRPr="00871975">
        <w:rPr>
          <w:rFonts w:ascii="Arial" w:hAnsi="Arial" w:cs="Arial"/>
          <w:b/>
          <w:bCs/>
        </w:rPr>
        <w:t>Приложение 1</w:t>
      </w:r>
    </w:p>
    <w:p w:rsidR="00762A76" w:rsidRPr="00871975" w:rsidRDefault="00762A76" w:rsidP="00762A7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</w:rPr>
      </w:pPr>
      <w:r w:rsidRPr="00871975">
        <w:rPr>
          <w:rFonts w:ascii="Arial" w:hAnsi="Arial" w:cs="Arial"/>
          <w:b/>
          <w:bCs/>
        </w:rPr>
        <w:t xml:space="preserve">к </w:t>
      </w:r>
      <w:hyperlink w:anchor="sub_1000" w:history="1">
        <w:r w:rsidRPr="00871975">
          <w:rPr>
            <w:rFonts w:ascii="Arial" w:hAnsi="Arial" w:cs="Arial"/>
            <w:b/>
            <w:bCs/>
          </w:rPr>
          <w:t>методике</w:t>
        </w:r>
      </w:hyperlink>
      <w:r w:rsidRPr="00871975">
        <w:rPr>
          <w:rFonts w:ascii="Arial" w:hAnsi="Arial" w:cs="Arial"/>
          <w:b/>
          <w:bCs/>
        </w:rPr>
        <w:t xml:space="preserve"> балльной оценки качества</w:t>
      </w:r>
    </w:p>
    <w:p w:rsidR="00762A76" w:rsidRPr="00871975" w:rsidRDefault="00762A76" w:rsidP="00762A7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</w:rPr>
      </w:pPr>
      <w:r w:rsidRPr="00871975">
        <w:rPr>
          <w:rFonts w:ascii="Arial" w:hAnsi="Arial" w:cs="Arial"/>
          <w:b/>
          <w:bCs/>
        </w:rPr>
        <w:t>финансового менеджмента главных распорядителей</w:t>
      </w:r>
    </w:p>
    <w:p w:rsidR="00762A76" w:rsidRPr="00871975" w:rsidRDefault="00762A76" w:rsidP="00762A7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r w:rsidRPr="00871975">
        <w:rPr>
          <w:rFonts w:ascii="Arial" w:hAnsi="Arial" w:cs="Arial"/>
          <w:b/>
          <w:bCs/>
        </w:rPr>
        <w:t xml:space="preserve">средств бюджета муниципального образования </w:t>
      </w:r>
    </w:p>
    <w:p w:rsidR="00762A76" w:rsidRPr="00871975" w:rsidRDefault="00762A76" w:rsidP="00762A7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Тоц</w:t>
      </w:r>
      <w:r w:rsidRPr="00871975">
        <w:rPr>
          <w:rFonts w:ascii="Arial" w:hAnsi="Arial" w:cs="Arial"/>
          <w:b/>
          <w:bCs/>
        </w:rPr>
        <w:t>кий сельсовет</w:t>
      </w:r>
    </w:p>
    <w:p w:rsidR="00762A76" w:rsidRPr="00871975" w:rsidRDefault="00762A76" w:rsidP="00762A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A76" w:rsidRPr="00871975" w:rsidRDefault="00762A76" w:rsidP="00762A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71975">
        <w:rPr>
          <w:rFonts w:ascii="Arial" w:hAnsi="Arial" w:cs="Arial"/>
          <w:b/>
          <w:bCs/>
        </w:rPr>
        <w:t>Перечень показателей</w:t>
      </w:r>
      <w:r w:rsidRPr="00871975">
        <w:rPr>
          <w:rFonts w:ascii="Arial" w:hAnsi="Arial" w:cs="Arial"/>
          <w:b/>
          <w:bCs/>
        </w:rPr>
        <w:br/>
        <w:t xml:space="preserve">оценки  качества финансового менеджмента  главных распорядителем средств бюджета </w:t>
      </w:r>
    </w:p>
    <w:p w:rsidR="00762A76" w:rsidRPr="00871975" w:rsidRDefault="00762A76" w:rsidP="00762A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71975">
        <w:rPr>
          <w:rFonts w:ascii="Arial" w:hAnsi="Arial" w:cs="Arial"/>
          <w:b/>
          <w:bCs/>
        </w:rPr>
        <w:t xml:space="preserve">муниципального образования </w:t>
      </w:r>
      <w:r>
        <w:rPr>
          <w:rFonts w:ascii="Arial" w:hAnsi="Arial" w:cs="Arial"/>
          <w:b/>
          <w:bCs/>
        </w:rPr>
        <w:t>Тоц</w:t>
      </w:r>
      <w:r w:rsidRPr="00871975">
        <w:rPr>
          <w:rFonts w:ascii="Arial" w:hAnsi="Arial" w:cs="Arial"/>
          <w:b/>
          <w:bCs/>
        </w:rPr>
        <w:t>кий сельсовет</w:t>
      </w:r>
      <w:r>
        <w:rPr>
          <w:rFonts w:ascii="Arial" w:hAnsi="Arial" w:cs="Arial"/>
          <w:b/>
          <w:bCs/>
        </w:rPr>
        <w:t xml:space="preserve"> за 2021 год</w:t>
      </w:r>
    </w:p>
    <w:p w:rsidR="00762A76" w:rsidRPr="00871975" w:rsidRDefault="00762A76" w:rsidP="00762A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62A76" w:rsidRPr="00871975" w:rsidRDefault="00762A76" w:rsidP="00762A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026" w:type="dxa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4480"/>
        <w:gridCol w:w="1332"/>
        <w:gridCol w:w="3190"/>
        <w:gridCol w:w="2622"/>
      </w:tblGrid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87197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71975">
              <w:rPr>
                <w:rFonts w:ascii="Arial" w:hAnsi="Arial" w:cs="Arial"/>
              </w:rPr>
              <w:t>/</w:t>
            </w:r>
            <w:proofErr w:type="spellStart"/>
            <w:r w:rsidRPr="0087197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Расчет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Оценка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Комментарий</w:t>
            </w: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6</w:t>
            </w:r>
          </w:p>
        </w:tc>
      </w:tr>
      <w:tr w:rsidR="00762A76" w:rsidRPr="00871975" w:rsidTr="00B13996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2A76" w:rsidRPr="00871975" w:rsidRDefault="00762A76" w:rsidP="00762A76">
            <w:pPr>
              <w:pStyle w:val="a6"/>
              <w:numPr>
                <w:ilvl w:val="0"/>
                <w:numId w:val="4"/>
              </w:numPr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1975">
              <w:rPr>
                <w:rFonts w:ascii="Arial" w:hAnsi="Arial" w:cs="Arial"/>
                <w:sz w:val="24"/>
                <w:szCs w:val="24"/>
              </w:rPr>
              <w:t>Качественные показатели</w:t>
            </w: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плановый реестр расходных обязатель</w:t>
            </w:r>
            <w:proofErr w:type="gramStart"/>
            <w:r w:rsidRPr="00871975">
              <w:rPr>
                <w:rFonts w:ascii="Arial" w:hAnsi="Arial" w:cs="Arial"/>
              </w:rPr>
              <w:t>ств пр</w:t>
            </w:r>
            <w:proofErr w:type="gramEnd"/>
            <w:r w:rsidRPr="00871975">
              <w:rPr>
                <w:rFonts w:ascii="Arial" w:hAnsi="Arial" w:cs="Arial"/>
              </w:rPr>
              <w:t xml:space="preserve">едставлен в срок, установленный </w:t>
            </w:r>
            <w:r w:rsidRPr="008A558C">
              <w:rPr>
                <w:rFonts w:ascii="Arial" w:hAnsi="Arial" w:cs="Arial"/>
              </w:rPr>
              <w:t xml:space="preserve">порядком ведения реестра расходных обязательств муниципального образования </w:t>
            </w:r>
            <w:r>
              <w:rPr>
                <w:rFonts w:ascii="Arial" w:hAnsi="Arial" w:cs="Arial"/>
              </w:rPr>
              <w:t>Тоц</w:t>
            </w:r>
            <w:r w:rsidRPr="008A558C">
              <w:rPr>
                <w:rFonts w:ascii="Arial" w:hAnsi="Arial" w:cs="Arial"/>
              </w:rPr>
              <w:t>кий сельсовет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762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762A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3 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Качество правового акта ГРБС, </w:t>
            </w:r>
            <w:r w:rsidRPr="00871975">
              <w:rPr>
                <w:rFonts w:ascii="Arial" w:hAnsi="Arial" w:cs="Arial"/>
              </w:rPr>
              <w:lastRenderedPageBreak/>
              <w:t>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 xml:space="preserve">наличие правового акта ГРБС, регулирующего внутренние процедуры </w:t>
            </w:r>
            <w:r w:rsidRPr="00871975">
              <w:rPr>
                <w:rFonts w:ascii="Arial" w:hAnsi="Arial" w:cs="Arial"/>
              </w:rPr>
              <w:lastRenderedPageBreak/>
              <w:t>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1) подготовку реестра расходных обязательств ГРБС;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2) подготовку обоснований бюджетных ассигнований;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3) распределение бюджетных ассигнований между подведомственными получателями бюджетных средств (далее - ПБС) и (или) определение объемов финансового обеспечения выполнения бюджетными и (или) автономными учреждениями муниципальных заданий на оказание муниципальных услуг (выполнение работ) с учетом достижения непосредственных результатов в отчетном периоде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4) наличие методики прогнозирования поступлений доходов в бюджет муниципального образования </w:t>
            </w:r>
            <w:r>
              <w:rPr>
                <w:rFonts w:ascii="Arial" w:hAnsi="Arial" w:cs="Arial"/>
              </w:rPr>
              <w:t>Тоц</w:t>
            </w:r>
            <w:r w:rsidRPr="00871975">
              <w:rPr>
                <w:rFonts w:ascii="Arial" w:hAnsi="Arial" w:cs="Arial"/>
              </w:rPr>
              <w:t>кий сельсовет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1C6213" w:rsidP="00762A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62A76" w:rsidRPr="008719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Качество правового акта ГРБС, регулирующего вопросы финансового </w:t>
            </w:r>
            <w:r w:rsidRPr="00871975">
              <w:rPr>
                <w:rFonts w:ascii="Arial" w:hAnsi="Arial" w:cs="Arial"/>
              </w:rPr>
              <w:lastRenderedPageBreak/>
              <w:t>обеспечения муниципальных заданий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наличие правового акта ГРБС, содержащего: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1) порядок и механизмы расчета </w:t>
            </w:r>
            <w:r w:rsidRPr="00871975">
              <w:rPr>
                <w:rFonts w:ascii="Arial" w:hAnsi="Arial" w:cs="Arial"/>
              </w:rPr>
              <w:lastRenderedPageBreak/>
              <w:t>финансовых затрат на оказание муниципальных услуг и на содержание имущества учреждений;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2) отраслевые корректирующие коэффициенты, учитывающие показатели качества оказания муниципальных услуг (выполнения работ)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762A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наличие правового акта ГРБС, регулирующего вопросы финансового </w:t>
            </w:r>
            <w:r w:rsidRPr="00871975">
              <w:rPr>
                <w:rFonts w:ascii="Arial" w:hAnsi="Arial" w:cs="Arial"/>
              </w:rPr>
              <w:lastRenderedPageBreak/>
              <w:t xml:space="preserve">обеспечения муниципальных заданий, является </w:t>
            </w:r>
            <w:proofErr w:type="gramStart"/>
            <w:r w:rsidRPr="00871975">
              <w:rPr>
                <w:rFonts w:ascii="Arial" w:hAnsi="Arial" w:cs="Arial"/>
              </w:rPr>
              <w:t>положительным фактором, способствующим повышению качества финансового менеджмента</w:t>
            </w:r>
            <w:r>
              <w:rPr>
                <w:rFonts w:ascii="Arial" w:hAnsi="Arial" w:cs="Arial"/>
              </w:rPr>
              <w:t xml:space="preserve"> отсутствуют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Наличие утвержденных нормативов затрат на оказание муниципальных услуг подведомственными муниципальными учреждениями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наличие утвержденных правовым актом  ГРБС  нормативов затрат на оказание муниципальных услуг подведомственными муниципальными учреждениями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762A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2A76" w:rsidRPr="00871975" w:rsidRDefault="00762A76" w:rsidP="00762A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762A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наличие правого акта ГРБС, утверждающего нормативы затрат на оказание муниципальных услуг, является положительным фактором, способствующим повышению качества финансового менеджмента  </w:t>
            </w:r>
            <w:r>
              <w:rPr>
                <w:rFonts w:ascii="Arial" w:hAnsi="Arial" w:cs="Arial"/>
              </w:rPr>
              <w:t>отсутствует</w:t>
            </w:r>
            <w:r w:rsidRPr="00871975">
              <w:rPr>
                <w:rFonts w:ascii="Arial" w:hAnsi="Arial" w:cs="Arial"/>
              </w:rPr>
              <w:t xml:space="preserve"> </w:t>
            </w: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Наличие правого акта ГРБС об организации внутреннего финансового аудита (контроля)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Наличие правого акта ГРБС, обеспечивающего:</w:t>
            </w:r>
          </w:p>
          <w:p w:rsidR="00762A76" w:rsidRPr="00871975" w:rsidRDefault="00762A76" w:rsidP="00762A7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71975">
              <w:rPr>
                <w:rFonts w:ascii="Arial" w:hAnsi="Arial" w:cs="Arial"/>
                <w:sz w:val="24"/>
                <w:szCs w:val="24"/>
              </w:rPr>
              <w:t>создание подразделения внутреннего финансового аудита (контроля);</w:t>
            </w:r>
          </w:p>
          <w:p w:rsidR="00762A76" w:rsidRPr="00871975" w:rsidRDefault="00762A76" w:rsidP="00762A7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71975">
              <w:rPr>
                <w:rFonts w:ascii="Arial" w:hAnsi="Arial" w:cs="Arial"/>
                <w:sz w:val="24"/>
                <w:szCs w:val="24"/>
              </w:rPr>
              <w:t xml:space="preserve">независимость работы подразделения внутреннего </w:t>
            </w:r>
            <w:r w:rsidRPr="00871975">
              <w:rPr>
                <w:rFonts w:ascii="Arial" w:hAnsi="Arial" w:cs="Arial"/>
                <w:sz w:val="24"/>
                <w:szCs w:val="24"/>
              </w:rPr>
              <w:lastRenderedPageBreak/>
              <w:t>финансового аудита (контроля) от других подразделений  ГРБС;</w:t>
            </w:r>
          </w:p>
          <w:p w:rsidR="00762A76" w:rsidRPr="00871975" w:rsidRDefault="00762A76" w:rsidP="00762A7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686"/>
              <w:rPr>
                <w:rFonts w:ascii="Arial" w:hAnsi="Arial" w:cs="Arial"/>
                <w:sz w:val="24"/>
                <w:szCs w:val="24"/>
              </w:rPr>
            </w:pPr>
            <w:r w:rsidRPr="00871975">
              <w:rPr>
                <w:rFonts w:ascii="Arial" w:hAnsi="Arial" w:cs="Arial"/>
                <w:sz w:val="24"/>
                <w:szCs w:val="24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1C6213" w:rsidP="00762A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Качество  правого акта ГРБС о порядке ведения мониторинга результатов деятельности подведомственных ПБС, бюджетных и (или) автономных учреждений, получающих субсидии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наличие правого акта ГРБС, обеспечивающего наличие процедур  и порядка осуществления 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учреждений, которым предоставляются субсидии на оказание муниципальных услуг (выполнение работ)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3028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Раскрытие информации  о реализуемых муниципальных программах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размещение на официальном сайте ГРБС муниципальных программ, реализуемых ГРБС (включая муниципальные программы, по которым ГРБС являются соисполнителем)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A0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D" w:rsidRPr="00871975" w:rsidRDefault="00762A76" w:rsidP="003028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1 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Раскрытие информации на сайте 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proofErr w:type="spellStart"/>
            <w:r w:rsidRPr="00871975">
              <w:rPr>
                <w:rFonts w:ascii="Arial" w:hAnsi="Arial" w:cs="Arial"/>
                <w:u w:val="single"/>
              </w:rPr>
              <w:t>www.bus.gov.ru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Размещение на сайте </w:t>
            </w:r>
            <w:hyperlink r:id="rId5" w:history="1">
              <w:r w:rsidRPr="00871975">
                <w:rPr>
                  <w:rStyle w:val="a3"/>
                  <w:rFonts w:ascii="Arial" w:hAnsi="Arial" w:cs="Arial"/>
                </w:rPr>
                <w:t>www.bus.gov.ru</w:t>
              </w:r>
            </w:hyperlink>
            <w:r w:rsidRPr="00871975">
              <w:rPr>
                <w:rFonts w:ascii="Arial" w:hAnsi="Arial" w:cs="Arial"/>
                <w:u w:val="single"/>
              </w:rPr>
              <w:t xml:space="preserve">  </w:t>
            </w:r>
            <w:r w:rsidRPr="00871975">
              <w:rPr>
                <w:rFonts w:ascii="Arial" w:hAnsi="Arial" w:cs="Arial"/>
              </w:rPr>
              <w:t xml:space="preserve">информации в полном объеме по подведомственным муниципальным учреждениям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302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D" w:rsidRPr="00871975" w:rsidRDefault="00762A76" w:rsidP="003028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1 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Соблюдение предельного уровня соотношения средней заработной платы руководителя </w:t>
            </w:r>
            <w:r w:rsidRPr="00871975">
              <w:rPr>
                <w:rFonts w:ascii="Arial" w:hAnsi="Arial" w:cs="Arial"/>
              </w:rPr>
              <w:lastRenderedPageBreak/>
              <w:t xml:space="preserve">учреждения и  средней заработной платы работников учреждения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 xml:space="preserve">соблюдение предельного уровня соотношения средней заработной платы руководителя учреждения и  средней заработной платы работников </w:t>
            </w:r>
            <w:r w:rsidRPr="00871975">
              <w:rPr>
                <w:rFonts w:ascii="Arial" w:hAnsi="Arial" w:cs="Arial"/>
              </w:rPr>
              <w:lastRenderedPageBreak/>
              <w:t>учреждения в кратности  от 1 до 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9C3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E" w:rsidRPr="00871975" w:rsidRDefault="00762A76" w:rsidP="009C3F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1 </w:t>
            </w:r>
          </w:p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Наличие остатков на счетах у бюджетных и автономных учреждений по субсидиям на иные цели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наличие остатков на счетах по состоянию на 1 января года, следующего за отчетным годом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1C6213" w:rsidP="009C3F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BA06BB" w:rsidP="00BA0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Автономные учреждения отсутствуют</w:t>
            </w: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Наличие установленных для муниципальных учреждений количественно измеримых финансовых санкций (штрафов, изъятий) за нарушение условий выполнения муниципальных заданий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наличие положений, устанавливающих для муниципальных учреждений  количественно измеримых финансовых санкций (штрафов, изъятий) за нарушение условий выполнения муниципальных заданий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A06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BA06BB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наличие штрафных санкций за нарушение условий выполнения муниципальных заданий отсутствуют</w:t>
            </w:r>
          </w:p>
        </w:tc>
      </w:tr>
      <w:tr w:rsidR="00762A76" w:rsidRPr="00871975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Применение санкций администрацией </w:t>
            </w:r>
            <w:r>
              <w:rPr>
                <w:rFonts w:ascii="Arial" w:hAnsi="Arial" w:cs="Arial"/>
              </w:rPr>
              <w:t>Тоц</w:t>
            </w:r>
            <w:r w:rsidRPr="00871975">
              <w:rPr>
                <w:rFonts w:ascii="Arial" w:hAnsi="Arial" w:cs="Arial"/>
              </w:rPr>
              <w:t xml:space="preserve">кого сельсовета в связи с невыполнением  условий соглашений, заключенных с администрацией </w:t>
            </w:r>
            <w:proofErr w:type="spellStart"/>
            <w:r>
              <w:rPr>
                <w:rFonts w:ascii="Arial" w:hAnsi="Arial" w:cs="Arial"/>
              </w:rPr>
              <w:t>тоцк</w:t>
            </w:r>
            <w:r w:rsidRPr="00871975">
              <w:rPr>
                <w:rFonts w:ascii="Arial" w:hAnsi="Arial" w:cs="Arial"/>
              </w:rPr>
              <w:t>ого</w:t>
            </w:r>
            <w:proofErr w:type="spellEnd"/>
            <w:r w:rsidRPr="00871975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 xml:space="preserve">применение санкций администрацией </w:t>
            </w:r>
            <w:r>
              <w:rPr>
                <w:rFonts w:ascii="Arial" w:hAnsi="Arial" w:cs="Arial"/>
              </w:rPr>
              <w:t>Тоц</w:t>
            </w:r>
            <w:r w:rsidRPr="00871975">
              <w:rPr>
                <w:rFonts w:ascii="Arial" w:hAnsi="Arial" w:cs="Arial"/>
              </w:rPr>
              <w:t xml:space="preserve">кого сельсовета в связи с невыполнением  условий соглашений, заключенных с администрацией </w:t>
            </w:r>
            <w:r>
              <w:rPr>
                <w:rFonts w:ascii="Arial" w:hAnsi="Arial" w:cs="Arial"/>
              </w:rPr>
              <w:t>Тоц</w:t>
            </w:r>
            <w:r w:rsidRPr="00871975">
              <w:rPr>
                <w:rFonts w:ascii="Arial" w:hAnsi="Arial" w:cs="Arial"/>
              </w:rPr>
              <w:t>кого сельсовета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871975" w:rsidRDefault="00762A76" w:rsidP="00BA0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BA06BB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 xml:space="preserve">отсутствие санкций областными органами исполнительной власти в связи с невыполнением  условий соглашений, заключенных с областными органами </w:t>
            </w:r>
            <w:r w:rsidRPr="00BA06BB">
              <w:rPr>
                <w:rFonts w:ascii="Arial" w:hAnsi="Arial" w:cs="Arial"/>
              </w:rPr>
              <w:lastRenderedPageBreak/>
              <w:t>исполнительной власти</w:t>
            </w:r>
          </w:p>
        </w:tc>
      </w:tr>
      <w:tr w:rsidR="00762A76" w:rsidRPr="00871975" w:rsidTr="00B13996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2A76" w:rsidRPr="00871975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975">
              <w:rPr>
                <w:rFonts w:ascii="Arial" w:hAnsi="Arial" w:cs="Arial"/>
              </w:rPr>
              <w:lastRenderedPageBreak/>
              <w:t xml:space="preserve">                                                            II. Количественные показатели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Доля остатков на счетах бюджетных и автономных учреждений по субсидиям на выполнение муниципального задания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EB568D" w:rsidP="00B13996">
            <w:pPr>
              <w:pStyle w:val="ConsPlusNormal"/>
              <w:rPr>
                <w:sz w:val="22"/>
                <w:szCs w:val="22"/>
                <w:vertAlign w:val="subscript"/>
              </w:rPr>
            </w:pPr>
            <w:r w:rsidRPr="00EB568D">
              <w:rPr>
                <w:noProof/>
                <w:sz w:val="22"/>
                <w:szCs w:val="22"/>
                <w:u w:val="single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.15pt;margin-top:1.5pt;width:167.4pt;height:28.8pt;z-index:251660288;mso-position-horizontal-relative:text;mso-position-vertical-relative:text;mso-width-relative:margin;mso-height-relative:margin" filled="f" strokecolor="white">
                  <v:textbox style="mso-next-textbox:#_x0000_s1026">
                    <w:txbxContent>
                      <w:p w:rsidR="00762A76" w:rsidRPr="00EA42F4" w:rsidRDefault="00762A76" w:rsidP="00762A7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  <w:proofErr w:type="gramStart"/>
                        <w:r w:rsidRPr="00EA42F4">
                          <w:rPr>
                            <w:sz w:val="28"/>
                          </w:rPr>
                          <w:t>Р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EA42F4">
                          <w:rPr>
                            <w:sz w:val="28"/>
                          </w:rPr>
                          <w:t>=</w:t>
                        </w:r>
                        <w:r>
                          <w:rPr>
                            <w:sz w:val="28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sz w:val="28"/>
                          </w:rPr>
                          <w:t>х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100, где:</w:t>
                        </w:r>
                      </w:p>
                    </w:txbxContent>
                  </v:textbox>
                </v:shape>
              </w:pict>
            </w:r>
            <w:r w:rsidR="00762A76" w:rsidRPr="00BA06BB">
              <w:rPr>
                <w:sz w:val="22"/>
                <w:szCs w:val="22"/>
              </w:rPr>
              <w:t xml:space="preserve">        </w:t>
            </w:r>
            <w:r w:rsidR="00762A76" w:rsidRPr="00BA06BB">
              <w:rPr>
                <w:sz w:val="22"/>
                <w:szCs w:val="22"/>
                <w:u w:val="single"/>
              </w:rPr>
              <w:t xml:space="preserve">   </w:t>
            </w:r>
            <w:r w:rsidR="00762A76" w:rsidRPr="00BA06BB">
              <w:rPr>
                <w:sz w:val="22"/>
                <w:szCs w:val="22"/>
                <w:u w:val="single"/>
                <w:lang w:val="en-US"/>
              </w:rPr>
              <w:t>n</w:t>
            </w:r>
            <w:r w:rsidR="00762A76" w:rsidRPr="00BA06BB">
              <w:rPr>
                <w:sz w:val="22"/>
                <w:szCs w:val="22"/>
                <w:u w:val="single"/>
              </w:rPr>
              <w:t xml:space="preserve">   </w:t>
            </w:r>
          </w:p>
          <w:p w:rsidR="00762A76" w:rsidRPr="00BA06BB" w:rsidRDefault="00762A76" w:rsidP="00B13996">
            <w:pPr>
              <w:pStyle w:val="ConsPlusNormal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        </w:t>
            </w:r>
            <w:r w:rsidRPr="00BA06BB">
              <w:rPr>
                <w:sz w:val="22"/>
                <w:szCs w:val="22"/>
                <w:lang w:val="en-US"/>
              </w:rPr>
              <w:t>N</w:t>
            </w:r>
            <w:r w:rsidRPr="00BA06BB">
              <w:rPr>
                <w:sz w:val="22"/>
                <w:szCs w:val="22"/>
              </w:rPr>
              <w:t xml:space="preserve">/12 </w:t>
            </w:r>
          </w:p>
          <w:p w:rsidR="00762A76" w:rsidRPr="00BA06BB" w:rsidRDefault="00762A76" w:rsidP="00B13996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  <w:lang w:val="en-US"/>
              </w:rPr>
              <w:t>P</w:t>
            </w:r>
            <w:r w:rsidRPr="00BA06BB">
              <w:rPr>
                <w:sz w:val="22"/>
                <w:szCs w:val="22"/>
              </w:rPr>
              <w:t xml:space="preserve"> – доля остатков на счетах бюджетных и автономных учреждений по субсидиям на выполнение муниципального задания по состоянию на 1 января года, следующего за отчетным годом;</w:t>
            </w:r>
          </w:p>
          <w:p w:rsidR="00762A76" w:rsidRPr="00BA06BB" w:rsidRDefault="00762A76" w:rsidP="00B1399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  <w:lang w:val="en-US"/>
              </w:rPr>
              <w:t>n</w:t>
            </w:r>
            <w:r w:rsidRPr="00BA06BB">
              <w:rPr>
                <w:sz w:val="22"/>
                <w:szCs w:val="22"/>
              </w:rPr>
              <w:t xml:space="preserve"> – остатки на счетах бюджетных и автономных учреждений по субсидиям на выполнение муниципального задания;</w:t>
            </w:r>
          </w:p>
          <w:p w:rsidR="00762A76" w:rsidRPr="00BA06BB" w:rsidRDefault="00762A76" w:rsidP="00B13996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  <w:lang w:val="en-US"/>
              </w:rPr>
              <w:t>N</w:t>
            </w:r>
            <w:r w:rsidRPr="00BA06BB">
              <w:rPr>
                <w:sz w:val="22"/>
                <w:szCs w:val="22"/>
              </w:rPr>
              <w:t xml:space="preserve"> – общий объем доведенных субсидий на выполнение муниципального задания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A06BB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BA06BB" w:rsidP="00B13996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Автономные</w:t>
            </w:r>
            <w:r w:rsidR="00402AF6">
              <w:rPr>
                <w:sz w:val="22"/>
                <w:szCs w:val="22"/>
              </w:rPr>
              <w:t xml:space="preserve"> </w:t>
            </w:r>
            <w:r w:rsidRPr="00BA06BB">
              <w:rPr>
                <w:sz w:val="22"/>
                <w:szCs w:val="22"/>
              </w:rPr>
              <w:t>учреждения</w:t>
            </w:r>
            <w:r w:rsidR="00402AF6">
              <w:rPr>
                <w:sz w:val="22"/>
                <w:szCs w:val="22"/>
              </w:rPr>
              <w:t xml:space="preserve"> </w:t>
            </w:r>
            <w:r w:rsidRPr="00BA06BB">
              <w:rPr>
                <w:sz w:val="22"/>
                <w:szCs w:val="22"/>
              </w:rPr>
              <w:t>отсутствуют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Доля расходов ГРБС, осуществляемых в соответствии с муниципальными программами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proofErr w:type="gramStart"/>
            <w:r w:rsidRPr="00BA06BB">
              <w:rPr>
                <w:sz w:val="22"/>
                <w:szCs w:val="22"/>
              </w:rPr>
              <w:t>Р</w:t>
            </w:r>
            <w:proofErr w:type="gramEnd"/>
            <w:r w:rsidRPr="00BA06BB">
              <w:rPr>
                <w:sz w:val="22"/>
                <w:szCs w:val="22"/>
              </w:rPr>
              <w:t xml:space="preserve"> = 100 </w:t>
            </w:r>
            <w:proofErr w:type="spellStart"/>
            <w:r w:rsidRPr="00BA06BB">
              <w:rPr>
                <w:sz w:val="22"/>
                <w:szCs w:val="22"/>
              </w:rPr>
              <w:t>х</w:t>
            </w:r>
            <w:proofErr w:type="spellEnd"/>
            <w:r w:rsidRPr="00BA06BB">
              <w:rPr>
                <w:sz w:val="22"/>
                <w:szCs w:val="22"/>
              </w:rPr>
              <w:t xml:space="preserve"> S / E, где: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S – объем фактических расходов ГРБС в отчетном финансовом году, осуществленных в рамках программ (муниципальных,  ведомственных);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Е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5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A06BB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62A76" w:rsidRPr="00BA06BB" w:rsidRDefault="00762A76" w:rsidP="00BA06B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P = (Е – </w:t>
            </w:r>
            <w:proofErr w:type="spellStart"/>
            <w:r w:rsidRPr="00BA06BB">
              <w:rPr>
                <w:sz w:val="22"/>
                <w:szCs w:val="22"/>
              </w:rPr>
              <w:t>Еср</w:t>
            </w:r>
            <w:proofErr w:type="spellEnd"/>
            <w:r w:rsidRPr="00BA06BB">
              <w:rPr>
                <w:sz w:val="22"/>
                <w:szCs w:val="22"/>
              </w:rPr>
              <w:t xml:space="preserve">) </w:t>
            </w:r>
            <w:proofErr w:type="spellStart"/>
            <w:r w:rsidRPr="00BA06BB">
              <w:rPr>
                <w:sz w:val="22"/>
                <w:szCs w:val="22"/>
              </w:rPr>
              <w:t>х</w:t>
            </w:r>
            <w:proofErr w:type="spellEnd"/>
            <w:r w:rsidRPr="00BA06BB">
              <w:rPr>
                <w:sz w:val="22"/>
                <w:szCs w:val="22"/>
              </w:rPr>
              <w:t xml:space="preserve"> 100 / </w:t>
            </w:r>
            <w:proofErr w:type="spellStart"/>
            <w:r w:rsidRPr="00BA06BB">
              <w:rPr>
                <w:sz w:val="22"/>
                <w:szCs w:val="22"/>
              </w:rPr>
              <w:t>Еср</w:t>
            </w:r>
            <w:proofErr w:type="spellEnd"/>
            <w:r w:rsidRPr="00BA06BB">
              <w:rPr>
                <w:sz w:val="22"/>
                <w:szCs w:val="22"/>
              </w:rPr>
              <w:t>, где: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Е – кассовые расходы ГРБС </w:t>
            </w:r>
            <w:proofErr w:type="gramStart"/>
            <w:r w:rsidRPr="00BA06BB">
              <w:rPr>
                <w:sz w:val="22"/>
                <w:szCs w:val="22"/>
              </w:rPr>
              <w:t>в</w:t>
            </w:r>
            <w:proofErr w:type="gramEnd"/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IV </w:t>
            </w:r>
            <w:proofErr w:type="gramStart"/>
            <w:r w:rsidRPr="00BA06BB">
              <w:rPr>
                <w:sz w:val="22"/>
                <w:szCs w:val="22"/>
              </w:rPr>
              <w:t>квартале</w:t>
            </w:r>
            <w:proofErr w:type="gramEnd"/>
            <w:r w:rsidRPr="00BA06BB">
              <w:rPr>
                <w:sz w:val="22"/>
                <w:szCs w:val="22"/>
              </w:rPr>
              <w:t xml:space="preserve"> отчетного финансового года (за исключением расходов, осуществленных за счет межбюджетных трансфертов, предоставленных из бюджета поселения);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proofErr w:type="spellStart"/>
            <w:r w:rsidRPr="00BA06BB">
              <w:rPr>
                <w:sz w:val="22"/>
                <w:szCs w:val="22"/>
              </w:rPr>
              <w:t>Еср</w:t>
            </w:r>
            <w:proofErr w:type="spellEnd"/>
            <w:r w:rsidRPr="00BA06BB">
              <w:rPr>
                <w:sz w:val="22"/>
                <w:szCs w:val="22"/>
              </w:rPr>
              <w:t xml:space="preserve"> – средний объем кассовых расходов ГРБС за I–III кварталы отчетного финансового года (за исключением расходов, осуществленных за счет </w:t>
            </w:r>
            <w:r w:rsidRPr="00BA06BB">
              <w:rPr>
                <w:sz w:val="22"/>
                <w:szCs w:val="22"/>
              </w:rPr>
              <w:lastRenderedPageBreak/>
              <w:t>межбюджетных трансфертов, предоставленных из бюджета поселения)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5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A06BB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Эффективность управления кредиторской задолженностью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 xml:space="preserve">Р = 100 </w:t>
            </w:r>
            <w:proofErr w:type="spellStart"/>
            <w:r w:rsidRPr="00BA06BB">
              <w:rPr>
                <w:rFonts w:ascii="Arial" w:hAnsi="Arial" w:cs="Arial"/>
              </w:rPr>
              <w:t>х</w:t>
            </w:r>
            <w:proofErr w:type="spellEnd"/>
            <w:proofErr w:type="gramStart"/>
            <w:r w:rsidRPr="00BA06BB">
              <w:rPr>
                <w:rFonts w:ascii="Arial" w:hAnsi="Arial" w:cs="Arial"/>
              </w:rPr>
              <w:t xml:space="preserve"> К</w:t>
            </w:r>
            <w:proofErr w:type="gramEnd"/>
            <w:r w:rsidRPr="00BA06BB">
              <w:rPr>
                <w:rFonts w:ascii="Arial" w:hAnsi="Arial" w:cs="Arial"/>
              </w:rPr>
              <w:t xml:space="preserve"> / Е, где:</w:t>
            </w:r>
          </w:p>
          <w:p w:rsidR="00762A76" w:rsidRPr="00BA06BB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К - объем просроченной кредиторской задолженности ГРБС и муниципальных учреждений  по состоянию на 1 января года, следующего за отчетным годом;</w:t>
            </w:r>
          </w:p>
          <w:p w:rsidR="00762A76" w:rsidRPr="00BA06BB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Е -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5</w:t>
            </w:r>
          </w:p>
          <w:p w:rsidR="00762A76" w:rsidRPr="00BA06BB" w:rsidRDefault="00762A76" w:rsidP="00BA0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 xml:space="preserve"> 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Р = 100 </w:t>
            </w:r>
            <w:proofErr w:type="spellStart"/>
            <w:r w:rsidRPr="00BA06BB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BA06BB">
              <w:rPr>
                <w:sz w:val="22"/>
                <w:szCs w:val="22"/>
              </w:rPr>
              <w:t xml:space="preserve"> К</w:t>
            </w:r>
            <w:proofErr w:type="gramEnd"/>
            <w:r w:rsidRPr="00BA06BB">
              <w:rPr>
                <w:sz w:val="22"/>
                <w:szCs w:val="22"/>
              </w:rPr>
              <w:t xml:space="preserve"> / Е, где: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К –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Е –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402AF6">
            <w:pPr>
              <w:pStyle w:val="a5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5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Р = 100 </w:t>
            </w:r>
            <w:proofErr w:type="spellStart"/>
            <w:r w:rsidRPr="00BA06BB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BA06BB">
              <w:rPr>
                <w:sz w:val="22"/>
                <w:szCs w:val="22"/>
              </w:rPr>
              <w:t xml:space="preserve"> К</w:t>
            </w:r>
            <w:proofErr w:type="gramEnd"/>
            <w:r w:rsidRPr="00BA06BB">
              <w:rPr>
                <w:sz w:val="22"/>
                <w:szCs w:val="22"/>
              </w:rPr>
              <w:t xml:space="preserve"> / Е, где: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К –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Е –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5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A06BB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A06BB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просроченн</w:t>
            </w:r>
            <w:r w:rsidR="00BA06BB">
              <w:rPr>
                <w:sz w:val="22"/>
                <w:szCs w:val="22"/>
              </w:rPr>
              <w:t>ая</w:t>
            </w:r>
            <w:r w:rsidRPr="00BA06BB">
              <w:rPr>
                <w:sz w:val="22"/>
                <w:szCs w:val="22"/>
              </w:rPr>
              <w:t xml:space="preserve"> кредиторск</w:t>
            </w:r>
            <w:r w:rsidR="00BA06BB">
              <w:rPr>
                <w:sz w:val="22"/>
                <w:szCs w:val="22"/>
              </w:rPr>
              <w:t>ая</w:t>
            </w:r>
            <w:r w:rsidRPr="00BA06BB">
              <w:rPr>
                <w:sz w:val="22"/>
                <w:szCs w:val="22"/>
              </w:rPr>
              <w:t xml:space="preserve"> задолженност</w:t>
            </w:r>
            <w:r w:rsidR="00BA06BB">
              <w:rPr>
                <w:sz w:val="22"/>
                <w:szCs w:val="22"/>
              </w:rPr>
              <w:t>ь отсутствует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Эффективность управления кредиторской задолженностью подведомственных </w:t>
            </w:r>
            <w:r w:rsidRPr="00BA06BB">
              <w:rPr>
                <w:sz w:val="22"/>
                <w:szCs w:val="22"/>
              </w:rPr>
              <w:lastRenderedPageBreak/>
              <w:t>ГРБС муниципальных учреждений по расчетам по оплате труда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lastRenderedPageBreak/>
              <w:t xml:space="preserve">Р = 100 </w:t>
            </w:r>
            <w:proofErr w:type="spellStart"/>
            <w:r w:rsidRPr="00BA06BB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BA06BB">
              <w:rPr>
                <w:sz w:val="22"/>
                <w:szCs w:val="22"/>
              </w:rPr>
              <w:t xml:space="preserve"> К</w:t>
            </w:r>
            <w:proofErr w:type="gramEnd"/>
            <w:r w:rsidRPr="00BA06BB">
              <w:rPr>
                <w:sz w:val="22"/>
                <w:szCs w:val="22"/>
              </w:rPr>
              <w:t xml:space="preserve"> / Е, где: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К – объем просроченной кредиторской задолженности подведомственных ГРБС бюджетных и автономных учреждений по расчетам по оплате труда по </w:t>
            </w:r>
            <w:r w:rsidRPr="00BA06BB">
              <w:rPr>
                <w:sz w:val="22"/>
                <w:szCs w:val="22"/>
              </w:rPr>
              <w:lastRenderedPageBreak/>
              <w:t>состоянию на 1 января года, следующего за отчетным годом;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Е – кассовое исполнение расходов в отчетном финансовом году подведомственных ГРБС бюджетных и автономных учреждений по расчетам по оплате труда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5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A06BB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BA06BB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просроченн</w:t>
            </w:r>
            <w:r>
              <w:rPr>
                <w:sz w:val="22"/>
                <w:szCs w:val="22"/>
              </w:rPr>
              <w:t>ая</w:t>
            </w:r>
            <w:r w:rsidRPr="00BA06BB">
              <w:rPr>
                <w:sz w:val="22"/>
                <w:szCs w:val="22"/>
              </w:rPr>
              <w:t xml:space="preserve"> кредиторск</w:t>
            </w:r>
            <w:r>
              <w:rPr>
                <w:sz w:val="22"/>
                <w:szCs w:val="22"/>
              </w:rPr>
              <w:t>ая</w:t>
            </w:r>
            <w:r w:rsidRPr="00BA06BB">
              <w:rPr>
                <w:sz w:val="22"/>
                <w:szCs w:val="22"/>
              </w:rPr>
              <w:t xml:space="preserve"> задолженност</w:t>
            </w:r>
            <w:r>
              <w:rPr>
                <w:sz w:val="22"/>
                <w:szCs w:val="22"/>
              </w:rPr>
              <w:t>ь отсутствует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Эффективность управления кредиторской задолженностью подведомственных ГРБС муниципальных учреждений по платежам в государственные внебюджетные фонды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Р = 100 </w:t>
            </w:r>
            <w:proofErr w:type="spellStart"/>
            <w:r w:rsidRPr="00BA06BB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BA06BB">
              <w:rPr>
                <w:sz w:val="22"/>
                <w:szCs w:val="22"/>
              </w:rPr>
              <w:t xml:space="preserve"> К</w:t>
            </w:r>
            <w:proofErr w:type="gramEnd"/>
            <w:r w:rsidRPr="00BA06BB">
              <w:rPr>
                <w:sz w:val="22"/>
                <w:szCs w:val="22"/>
              </w:rPr>
              <w:t xml:space="preserve"> / Е, где: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К – объем просроченной кредиторской задолженности подведомственных ГРБС бюджетных и автономных учреждений по платежам в государственные внебюджетные фонды по состоянию на 1 января года, следующего за отчетным годом;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Е – кассовое исполнение расходов в отчетном финансовом году подведомственных ГРБС бюджетных и автономных учреждений по платежам в государственные внебюджетные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5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A06BB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BA06BB" w:rsidP="00B13996">
            <w:pPr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просроченн</w:t>
            </w:r>
            <w:r>
              <w:t>ая</w:t>
            </w:r>
            <w:r w:rsidRPr="00BA06BB">
              <w:rPr>
                <w:rFonts w:ascii="Arial" w:hAnsi="Arial" w:cs="Arial"/>
              </w:rPr>
              <w:t xml:space="preserve"> кредиторск</w:t>
            </w:r>
            <w:r>
              <w:t>ая</w:t>
            </w:r>
            <w:r w:rsidRPr="00BA06BB">
              <w:rPr>
                <w:rFonts w:ascii="Arial" w:hAnsi="Arial" w:cs="Arial"/>
              </w:rPr>
              <w:t xml:space="preserve"> задолженност</w:t>
            </w:r>
            <w:r>
              <w:t>ь отсутствует</w:t>
            </w:r>
            <w:r w:rsidRPr="00BA06BB">
              <w:rPr>
                <w:rFonts w:ascii="Arial" w:hAnsi="Arial" w:cs="Arial"/>
              </w:rPr>
              <w:t xml:space="preserve"> 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Эффективность управления дебиторской задолженностью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Р = 100 </w:t>
            </w:r>
            <w:proofErr w:type="spellStart"/>
            <w:r w:rsidRPr="00BA06BB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BA06BB">
              <w:rPr>
                <w:sz w:val="22"/>
                <w:szCs w:val="22"/>
              </w:rPr>
              <w:t xml:space="preserve"> К</w:t>
            </w:r>
            <w:proofErr w:type="gramEnd"/>
            <w:r w:rsidRPr="00BA06BB">
              <w:rPr>
                <w:sz w:val="22"/>
                <w:szCs w:val="22"/>
              </w:rPr>
              <w:t xml:space="preserve"> / Е, где: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К – объем просроченной дебиторской задолженности ГРБС по состоянию на 1 января года, следующего за отчетным годом;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Е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5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052A1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 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Сумма, подлежащая к взысканию по исполнительным документам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P = 100 </w:t>
            </w:r>
            <w:proofErr w:type="spellStart"/>
            <w:r w:rsidRPr="00BA06BB">
              <w:rPr>
                <w:sz w:val="22"/>
                <w:szCs w:val="22"/>
              </w:rPr>
              <w:t>х</w:t>
            </w:r>
            <w:proofErr w:type="spellEnd"/>
            <w:r w:rsidRPr="00BA06BB">
              <w:rPr>
                <w:sz w:val="22"/>
                <w:szCs w:val="22"/>
              </w:rPr>
              <w:t xml:space="preserve"> S / E, где: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S – сумма, подлежащая к взысканию по поступившим с начала финансового года исполнительным документам за счет средств районного бюджета по состоянию на конец отчетного периода;</w:t>
            </w:r>
          </w:p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E – кассовое исполнение расходов в отчетном финансовом году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5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052A1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052A1">
            <w:pPr>
              <w:pStyle w:val="a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суммы, подлежащей к взысканию по поступившим с начала финансового года исполнительным документам за счет средств бюджета муниципального образования Тоцкий </w:t>
            </w:r>
            <w:r w:rsidRPr="00BA06BB">
              <w:rPr>
                <w:sz w:val="22"/>
                <w:szCs w:val="22"/>
              </w:rPr>
              <w:lastRenderedPageBreak/>
              <w:t xml:space="preserve">сельсовет </w:t>
            </w:r>
            <w:r w:rsidR="00B052A1">
              <w:rPr>
                <w:sz w:val="22"/>
                <w:szCs w:val="22"/>
              </w:rPr>
              <w:t>отсутствует</w:t>
            </w:r>
            <w:r w:rsidRPr="00BA06BB">
              <w:rPr>
                <w:sz w:val="22"/>
                <w:szCs w:val="22"/>
              </w:rPr>
              <w:t xml:space="preserve"> 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Доля суммы бюджетных ассигнований, изменения по которым  внесены в сводную бюджетную роспись бюджета муниципального образования Тоцкий сельсовет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P = </w:t>
            </w:r>
            <w:proofErr w:type="spellStart"/>
            <w:r w:rsidRPr="00BA06BB">
              <w:rPr>
                <w:sz w:val="22"/>
                <w:szCs w:val="22"/>
              </w:rPr>
              <w:t>Vc</w:t>
            </w:r>
            <w:proofErr w:type="spellEnd"/>
            <w:r w:rsidRPr="00BA06BB">
              <w:rPr>
                <w:sz w:val="22"/>
                <w:szCs w:val="22"/>
              </w:rPr>
              <w:t xml:space="preserve"> / V </w:t>
            </w:r>
            <w:proofErr w:type="spellStart"/>
            <w:r w:rsidRPr="00BA06BB">
              <w:rPr>
                <w:sz w:val="22"/>
                <w:szCs w:val="22"/>
              </w:rPr>
              <w:t>x</w:t>
            </w:r>
            <w:proofErr w:type="spellEnd"/>
            <w:r w:rsidRPr="00BA06BB">
              <w:rPr>
                <w:sz w:val="22"/>
                <w:szCs w:val="22"/>
              </w:rPr>
              <w:t xml:space="preserve"> 100, где:</w:t>
            </w:r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P – доля суммы бюджетных ассигнований, изменения по которым  внесены в сводную бюджетную роспись бюджета муниципального образования Тоцкий сельсовет;</w:t>
            </w:r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proofErr w:type="spellStart"/>
            <w:r w:rsidRPr="00BA06BB">
              <w:rPr>
                <w:sz w:val="22"/>
                <w:szCs w:val="22"/>
              </w:rPr>
              <w:t>Vc</w:t>
            </w:r>
            <w:proofErr w:type="spellEnd"/>
            <w:r w:rsidRPr="00BA06BB">
              <w:rPr>
                <w:sz w:val="22"/>
                <w:szCs w:val="22"/>
              </w:rPr>
              <w:t xml:space="preserve"> – сумма положительных и отрицательных (по модулю) изменений, внесенных ГРБС в сводную бюджетную роспись бюджета муниципального образования Тоцкий сельсовет;</w:t>
            </w:r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V –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  <w:lang w:eastAsia="en-US"/>
              </w:rPr>
            </w:pPr>
            <w:r w:rsidRPr="00BA06BB">
              <w:rPr>
                <w:sz w:val="22"/>
                <w:szCs w:val="22"/>
              </w:rPr>
              <w:t>изменения, вносимые в связи с перераспределением 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      </w:r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  <w:lang w:eastAsia="en-US"/>
              </w:rPr>
            </w:pPr>
            <w:proofErr w:type="gramStart"/>
            <w:r w:rsidRPr="00BA06BB">
              <w:rPr>
                <w:sz w:val="22"/>
                <w:szCs w:val="22"/>
                <w:lang w:eastAsia="en-US"/>
              </w:rPr>
              <w:t>изменения, вносимые в связи  перераспределением бюджетных ассигнований, предусмотренных  главному распорядителю средств бюджета</w:t>
            </w:r>
            <w:r w:rsidRPr="00BA06BB">
              <w:rPr>
                <w:sz w:val="22"/>
                <w:szCs w:val="22"/>
              </w:rPr>
              <w:t xml:space="preserve"> муниципального образования Тоцкий сельсовет</w:t>
            </w:r>
            <w:r w:rsidRPr="00BA06BB">
              <w:rPr>
                <w:sz w:val="22"/>
                <w:szCs w:val="22"/>
                <w:lang w:eastAsia="en-US"/>
              </w:rPr>
              <w:t xml:space="preserve">, между основными </w:t>
            </w:r>
            <w:r w:rsidRPr="00BA06BB">
              <w:rPr>
                <w:sz w:val="22"/>
                <w:szCs w:val="22"/>
                <w:lang w:eastAsia="en-US"/>
              </w:rPr>
              <w:lastRenderedPageBreak/>
              <w:t xml:space="preserve">мероприятиями и (или) направлениями расходов целевой статьи расходов, связанных с внесением изменений в бюджетную классификацию, а также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решение о бюджете; </w:t>
            </w:r>
            <w:proofErr w:type="gramEnd"/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  <w:lang w:eastAsia="en-US"/>
              </w:rPr>
              <w:t>изменение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BA06BB">
              <w:rPr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Default="00C60BE4" w:rsidP="00B1399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60BE4" w:rsidRPr="00C60BE4" w:rsidRDefault="00C60BE4" w:rsidP="00C60BE4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pStyle w:val="a4"/>
              <w:rPr>
                <w:sz w:val="22"/>
                <w:szCs w:val="22"/>
              </w:rPr>
            </w:pP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Заключение с работниками подведомственных муниципальных учреждений «эффективного контракта»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P = </w:t>
            </w:r>
            <w:proofErr w:type="spellStart"/>
            <w:r w:rsidRPr="00BA06BB">
              <w:rPr>
                <w:sz w:val="22"/>
                <w:szCs w:val="22"/>
              </w:rPr>
              <w:t>n</w:t>
            </w:r>
            <w:proofErr w:type="spellEnd"/>
            <w:r w:rsidRPr="00BA06BB">
              <w:rPr>
                <w:sz w:val="22"/>
                <w:szCs w:val="22"/>
              </w:rPr>
              <w:t xml:space="preserve"> / N </w:t>
            </w:r>
            <w:proofErr w:type="spellStart"/>
            <w:r w:rsidRPr="00BA06BB">
              <w:rPr>
                <w:sz w:val="22"/>
                <w:szCs w:val="22"/>
              </w:rPr>
              <w:t>x</w:t>
            </w:r>
            <w:proofErr w:type="spellEnd"/>
            <w:r w:rsidRPr="00BA06BB">
              <w:rPr>
                <w:sz w:val="22"/>
                <w:szCs w:val="22"/>
              </w:rPr>
              <w:t xml:space="preserve"> 100, где:</w:t>
            </w:r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P – доля подведомственных ГРБС муниципальных учреждений, с работниками которых заключены «эффективные контракты»;</w:t>
            </w:r>
          </w:p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BA06BB">
              <w:rPr>
                <w:sz w:val="22"/>
                <w:szCs w:val="22"/>
              </w:rPr>
              <w:t>n</w:t>
            </w:r>
            <w:proofErr w:type="spellEnd"/>
            <w:r w:rsidRPr="00BA06BB">
              <w:rPr>
                <w:sz w:val="22"/>
                <w:szCs w:val="22"/>
              </w:rPr>
              <w:t xml:space="preserve"> – количество </w:t>
            </w:r>
            <w:proofErr w:type="gramStart"/>
            <w:r w:rsidRPr="00BA06BB">
              <w:rPr>
                <w:sz w:val="22"/>
                <w:szCs w:val="22"/>
              </w:rPr>
              <w:t>подведомственных</w:t>
            </w:r>
            <w:proofErr w:type="gramEnd"/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ГРБС муниципальных учреждений, с работниками которых заключены «эффективные контракты»;</w:t>
            </w:r>
          </w:p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N – количество подведомственных ГРБС муниципальных учреждений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B052A1" w:rsidP="00B13996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 </w:t>
            </w: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количество изменений  кассового плана в части кассовых выплат в отчетном финансовом году, инициированных ГРБС (без учета дополнительных поступлений  из бюджета муниципального образования Тоцкий сельсовет; перераспределения зарезервированных  средств; изменений  </w:t>
            </w:r>
            <w:r w:rsidRPr="00BA06BB">
              <w:rPr>
                <w:sz w:val="22"/>
                <w:szCs w:val="22"/>
              </w:rPr>
              <w:lastRenderedPageBreak/>
              <w:t>бюджетной  классификации; увеличения (уменьшения)  бюджетных ассигнований в результате решений администрации Тоцкого сельсовета)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Default="00C60BE4" w:rsidP="00B1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60BE4" w:rsidRPr="00BA06BB" w:rsidRDefault="00C60BE4" w:rsidP="00B13996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762A76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06BB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Соблюдение порядка санкционирования оплаты денежных обязательств ГРБС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BA06BB">
              <w:rPr>
                <w:sz w:val="22"/>
                <w:szCs w:val="22"/>
              </w:rPr>
              <w:t>Р</w:t>
            </w:r>
            <w:proofErr w:type="gramEnd"/>
            <w:r w:rsidRPr="00BA06BB">
              <w:rPr>
                <w:sz w:val="22"/>
                <w:szCs w:val="22"/>
              </w:rPr>
              <w:t xml:space="preserve">=100 </w:t>
            </w:r>
            <w:proofErr w:type="spellStart"/>
            <w:r w:rsidRPr="00BA06BB">
              <w:rPr>
                <w:sz w:val="22"/>
                <w:szCs w:val="22"/>
              </w:rPr>
              <w:t>x</w:t>
            </w:r>
            <w:proofErr w:type="spellEnd"/>
            <w:r w:rsidRPr="00BA06BB">
              <w:rPr>
                <w:sz w:val="22"/>
                <w:szCs w:val="22"/>
              </w:rPr>
              <w:t xml:space="preserve"> </w:t>
            </w:r>
            <w:r w:rsidRPr="00BA06BB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BA06BB">
              <w:rPr>
                <w:sz w:val="22"/>
                <w:szCs w:val="22"/>
              </w:rPr>
              <w:t>отк</w:t>
            </w:r>
            <w:proofErr w:type="spellEnd"/>
            <w:r w:rsidRPr="00BA06BB">
              <w:rPr>
                <w:sz w:val="22"/>
                <w:szCs w:val="22"/>
              </w:rPr>
              <w:t>/</w:t>
            </w:r>
            <w:r w:rsidRPr="00BA06BB">
              <w:rPr>
                <w:sz w:val="22"/>
                <w:szCs w:val="22"/>
                <w:lang w:val="en-US"/>
              </w:rPr>
              <w:t>S</w:t>
            </w:r>
            <w:r w:rsidRPr="00BA06BB">
              <w:rPr>
                <w:sz w:val="22"/>
                <w:szCs w:val="22"/>
              </w:rPr>
              <w:t>общ, где:</w:t>
            </w:r>
          </w:p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BA06BB">
              <w:rPr>
                <w:sz w:val="22"/>
                <w:szCs w:val="22"/>
              </w:rPr>
              <w:t>отк</w:t>
            </w:r>
            <w:proofErr w:type="spellEnd"/>
            <w:r w:rsidRPr="00BA06BB">
              <w:rPr>
                <w:sz w:val="22"/>
                <w:szCs w:val="22"/>
              </w:rPr>
              <w:t xml:space="preserve"> – количество отклоненных платежных поручений ГРБС в отчетном периоде;</w:t>
            </w:r>
          </w:p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  <w:lang w:val="en-US"/>
              </w:rPr>
              <w:t>S</w:t>
            </w:r>
            <w:r w:rsidRPr="00BA06BB">
              <w:rPr>
                <w:sz w:val="22"/>
                <w:szCs w:val="22"/>
              </w:rPr>
              <w:t>общ – общее количество платежных поручений ГРБС в отчетном периоде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процентов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6" w:rsidRDefault="00C60BE4" w:rsidP="00B1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60BE4" w:rsidRPr="00BA06BB" w:rsidRDefault="00C60BE4" w:rsidP="00B13996">
            <w:pPr>
              <w:rPr>
                <w:rFonts w:ascii="Arial" w:hAnsi="Arial" w:cs="Arial"/>
              </w:rPr>
            </w:pPr>
          </w:p>
          <w:p w:rsidR="00762A76" w:rsidRPr="00BA06BB" w:rsidRDefault="00762A76" w:rsidP="00B13996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76" w:rsidRPr="00BA06BB" w:rsidRDefault="00762A76" w:rsidP="00B139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 xml:space="preserve">целевым ориентиром для ГРБС является значение показателя, равное 0  </w:t>
            </w:r>
          </w:p>
        </w:tc>
      </w:tr>
      <w:tr w:rsidR="00B052A1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  <w:color w:val="000000"/>
              </w:rPr>
              <w:t>Исполнение по налоговым и неналоговым доходам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B052A1">
              <w:rPr>
                <w:rFonts w:ascii="Arial" w:hAnsi="Arial" w:cs="Arial"/>
                <w:color w:val="000000"/>
              </w:rPr>
              <w:t>P</w:t>
            </w:r>
            <w:proofErr w:type="gramStart"/>
            <w:r w:rsidRPr="00B052A1">
              <w:rPr>
                <w:rFonts w:ascii="Arial" w:hAnsi="Arial" w:cs="Arial"/>
                <w:color w:val="000000"/>
              </w:rPr>
              <w:t xml:space="preserve"> = А</w:t>
            </w:r>
            <w:proofErr w:type="gramEnd"/>
            <w:r w:rsidRPr="00B052A1">
              <w:rPr>
                <w:rFonts w:ascii="Arial" w:hAnsi="Arial" w:cs="Arial"/>
                <w:color w:val="000000"/>
              </w:rPr>
              <w:t xml:space="preserve"> / В*100, где:</w:t>
            </w:r>
          </w:p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B052A1">
              <w:rPr>
                <w:rFonts w:ascii="Arial" w:hAnsi="Arial" w:cs="Arial"/>
                <w:color w:val="000000"/>
              </w:rPr>
              <w:t xml:space="preserve">А – фактическое поступление налоговых и неналоговых доходов в районный бюджет по ГАБС в отчетном финансовом году; </w:t>
            </w:r>
          </w:p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052A1">
              <w:rPr>
                <w:rFonts w:ascii="Arial" w:hAnsi="Arial" w:cs="Arial"/>
                <w:color w:val="000000"/>
              </w:rPr>
              <w:t>В – уточненный план по налоговым и неналоговым доходам, заявленный ГАБС в отчетном финансовом году</w:t>
            </w:r>
          </w:p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52A1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  <w:color w:val="000000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B052A1">
              <w:rPr>
                <w:rFonts w:ascii="Arial" w:hAnsi="Arial" w:cs="Arial"/>
                <w:color w:val="000000"/>
              </w:rPr>
              <w:t>P</w:t>
            </w:r>
            <w:proofErr w:type="gramStart"/>
            <w:r w:rsidRPr="00B052A1">
              <w:rPr>
                <w:rFonts w:ascii="Arial" w:hAnsi="Arial" w:cs="Arial"/>
                <w:color w:val="000000"/>
              </w:rPr>
              <w:t xml:space="preserve"> = А</w:t>
            </w:r>
            <w:proofErr w:type="gramEnd"/>
            <w:r w:rsidRPr="00B052A1">
              <w:rPr>
                <w:rFonts w:ascii="Arial" w:hAnsi="Arial" w:cs="Arial"/>
                <w:color w:val="000000"/>
              </w:rPr>
              <w:t xml:space="preserve"> / В*100, где:</w:t>
            </w:r>
          </w:p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B052A1">
              <w:rPr>
                <w:rFonts w:ascii="Arial" w:hAnsi="Arial" w:cs="Arial"/>
                <w:color w:val="000000"/>
              </w:rPr>
              <w:t xml:space="preserve">А – объем налоговых расходов ГАБС, включенный в государственные программы в отчетном финансовом году; </w:t>
            </w:r>
          </w:p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  <w:color w:val="000000"/>
              </w:rPr>
              <w:t>В – общий объем налоговых расходов ГАБС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80486F" w:rsidP="00B139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52A1" w:rsidRPr="00BA06BB" w:rsidTr="00B1399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  <w:color w:val="000000"/>
              </w:rPr>
              <w:t xml:space="preserve">Эффективность управления дебиторской </w:t>
            </w:r>
            <w:r w:rsidRPr="00B052A1">
              <w:rPr>
                <w:rFonts w:ascii="Arial" w:hAnsi="Arial" w:cs="Arial"/>
                <w:color w:val="000000"/>
              </w:rPr>
              <w:lastRenderedPageBreak/>
              <w:t>задолженностью по доходам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B052A1">
              <w:rPr>
                <w:rFonts w:ascii="Arial" w:hAnsi="Arial" w:cs="Arial"/>
                <w:color w:val="000000"/>
              </w:rPr>
              <w:lastRenderedPageBreak/>
              <w:t>P</w:t>
            </w:r>
            <w:proofErr w:type="gramStart"/>
            <w:r w:rsidRPr="00B052A1">
              <w:rPr>
                <w:rFonts w:ascii="Arial" w:hAnsi="Arial" w:cs="Arial"/>
                <w:color w:val="000000"/>
              </w:rPr>
              <w:t xml:space="preserve"> = А</w:t>
            </w:r>
            <w:proofErr w:type="gramEnd"/>
            <w:r w:rsidRPr="00B052A1">
              <w:rPr>
                <w:rFonts w:ascii="Arial" w:hAnsi="Arial" w:cs="Arial"/>
                <w:color w:val="000000"/>
              </w:rPr>
              <w:t>, где:</w:t>
            </w:r>
          </w:p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  <w:color w:val="000000"/>
              </w:rPr>
              <w:t xml:space="preserve">А – </w:t>
            </w:r>
            <w:bookmarkStart w:id="0" w:name="OLE_LINK1"/>
            <w:r w:rsidRPr="00B052A1">
              <w:rPr>
                <w:rFonts w:ascii="Arial" w:hAnsi="Arial" w:cs="Arial"/>
                <w:color w:val="000000"/>
              </w:rPr>
              <w:t xml:space="preserve">объем просроченной дебиторской </w:t>
            </w:r>
            <w:r w:rsidRPr="00B052A1">
              <w:rPr>
                <w:rFonts w:ascii="Arial" w:hAnsi="Arial" w:cs="Arial"/>
                <w:color w:val="000000"/>
              </w:rPr>
              <w:lastRenderedPageBreak/>
              <w:t>задолженности по доходам ГАБС по состоянию на 1 января года, следующего за отчетным годом</w:t>
            </w:r>
            <w:bookmarkEnd w:id="0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  <w:color w:val="000000"/>
              </w:rPr>
              <w:lastRenderedPageBreak/>
              <w:t>тыс. рублей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2A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A1" w:rsidRPr="00B052A1" w:rsidRDefault="00B052A1" w:rsidP="00B139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A76" w:rsidRPr="00BA06BB" w:rsidRDefault="00762A76" w:rsidP="00762A76">
      <w:pPr>
        <w:ind w:right="4819"/>
        <w:rPr>
          <w:rFonts w:ascii="Arial" w:hAnsi="Arial" w:cs="Arial"/>
        </w:rPr>
      </w:pPr>
    </w:p>
    <w:p w:rsidR="00DC2921" w:rsidRDefault="00DC2921"/>
    <w:sectPr w:rsidR="00DC2921" w:rsidSect="00CD4440">
      <w:pgSz w:w="16838" w:h="11906" w:orient="landscape"/>
      <w:pgMar w:top="1701" w:right="238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FE9"/>
    <w:multiLevelType w:val="hybridMultilevel"/>
    <w:tmpl w:val="2F203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2AF1"/>
    <w:multiLevelType w:val="hybridMultilevel"/>
    <w:tmpl w:val="B746A568"/>
    <w:lvl w:ilvl="0" w:tplc="3BE41854">
      <w:start w:val="1"/>
      <w:numFmt w:val="upperRoman"/>
      <w:lvlText w:val="%1."/>
      <w:lvlJc w:val="left"/>
      <w:pPr>
        <w:ind w:left="61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01" w:hanging="360"/>
      </w:pPr>
    </w:lvl>
    <w:lvl w:ilvl="2" w:tplc="0419001B" w:tentative="1">
      <w:start w:val="1"/>
      <w:numFmt w:val="lowerRoman"/>
      <w:lvlText w:val="%3."/>
      <w:lvlJc w:val="right"/>
      <w:pPr>
        <w:ind w:left="7221" w:hanging="180"/>
      </w:pPr>
    </w:lvl>
    <w:lvl w:ilvl="3" w:tplc="0419000F" w:tentative="1">
      <w:start w:val="1"/>
      <w:numFmt w:val="decimal"/>
      <w:lvlText w:val="%4."/>
      <w:lvlJc w:val="left"/>
      <w:pPr>
        <w:ind w:left="7941" w:hanging="360"/>
      </w:pPr>
    </w:lvl>
    <w:lvl w:ilvl="4" w:tplc="04190019" w:tentative="1">
      <w:start w:val="1"/>
      <w:numFmt w:val="lowerLetter"/>
      <w:lvlText w:val="%5."/>
      <w:lvlJc w:val="left"/>
      <w:pPr>
        <w:ind w:left="8661" w:hanging="360"/>
      </w:pPr>
    </w:lvl>
    <w:lvl w:ilvl="5" w:tplc="0419001B" w:tentative="1">
      <w:start w:val="1"/>
      <w:numFmt w:val="lowerRoman"/>
      <w:lvlText w:val="%6."/>
      <w:lvlJc w:val="right"/>
      <w:pPr>
        <w:ind w:left="9381" w:hanging="180"/>
      </w:pPr>
    </w:lvl>
    <w:lvl w:ilvl="6" w:tplc="0419000F" w:tentative="1">
      <w:start w:val="1"/>
      <w:numFmt w:val="decimal"/>
      <w:lvlText w:val="%7."/>
      <w:lvlJc w:val="left"/>
      <w:pPr>
        <w:ind w:left="10101" w:hanging="360"/>
      </w:pPr>
    </w:lvl>
    <w:lvl w:ilvl="7" w:tplc="04190019" w:tentative="1">
      <w:start w:val="1"/>
      <w:numFmt w:val="lowerLetter"/>
      <w:lvlText w:val="%8."/>
      <w:lvlJc w:val="left"/>
      <w:pPr>
        <w:ind w:left="10821" w:hanging="360"/>
      </w:pPr>
    </w:lvl>
    <w:lvl w:ilvl="8" w:tplc="0419001B" w:tentative="1">
      <w:start w:val="1"/>
      <w:numFmt w:val="lowerRoman"/>
      <w:lvlText w:val="%9."/>
      <w:lvlJc w:val="right"/>
      <w:pPr>
        <w:ind w:left="11541" w:hanging="180"/>
      </w:pPr>
    </w:lvl>
  </w:abstractNum>
  <w:abstractNum w:abstractNumId="2">
    <w:nsid w:val="53D67811"/>
    <w:multiLevelType w:val="hybridMultilevel"/>
    <w:tmpl w:val="DEA28DD2"/>
    <w:lvl w:ilvl="0" w:tplc="28DA9A0A"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57326BC2"/>
    <w:multiLevelType w:val="hybridMultilevel"/>
    <w:tmpl w:val="7422BCA2"/>
    <w:lvl w:ilvl="0" w:tplc="37204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2A76"/>
    <w:rsid w:val="001C6213"/>
    <w:rsid w:val="0030287D"/>
    <w:rsid w:val="00402AF6"/>
    <w:rsid w:val="00423FCA"/>
    <w:rsid w:val="00762A76"/>
    <w:rsid w:val="0080486F"/>
    <w:rsid w:val="00844A31"/>
    <w:rsid w:val="009C3F9E"/>
    <w:rsid w:val="009E33CB"/>
    <w:rsid w:val="00AA1362"/>
    <w:rsid w:val="00B052A1"/>
    <w:rsid w:val="00BA06BB"/>
    <w:rsid w:val="00C60BE4"/>
    <w:rsid w:val="00DC2921"/>
    <w:rsid w:val="00EB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2A76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762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762A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762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62A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2022-07-01T04:44:00Z</dcterms:created>
  <dcterms:modified xsi:type="dcterms:W3CDTF">2023-04-06T04:13:00Z</dcterms:modified>
</cp:coreProperties>
</file>